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1B25" w14:textId="686D2533" w:rsidR="007E08AB" w:rsidRDefault="00C15B89" w:rsidP="003E4F57">
      <w:pPr>
        <w:pStyle w:val="Nagwek1"/>
        <w:pBdr>
          <w:bottom w:val="none" w:sz="0" w:space="0" w:color="auto"/>
        </w:pBdr>
        <w:jc w:val="center"/>
      </w:pPr>
      <w:r>
        <w:t xml:space="preserve">SZCZEGÓŁOWY </w:t>
      </w:r>
      <w:r w:rsidRPr="007E08AB">
        <w:t>OPIS PRZEDMIOTU ZAMÓWIENIA</w:t>
      </w:r>
    </w:p>
    <w:p w14:paraId="587D480F" w14:textId="1DFA0DA3" w:rsidR="007E08AB" w:rsidRPr="002B3105" w:rsidRDefault="00931B3F" w:rsidP="002B3105">
      <w:pPr>
        <w:pStyle w:val="Nagwek2"/>
      </w:pPr>
      <w:r w:rsidRPr="00931B3F">
        <w:t>BLOK 1 – PROJEKTOWANIE WZORNICZE PRODUKTU</w:t>
      </w:r>
    </w:p>
    <w:p w14:paraId="3CB01255" w14:textId="77777777" w:rsidR="007E08AB" w:rsidRPr="007E08AB" w:rsidRDefault="007E08AB" w:rsidP="002B3105">
      <w:pPr>
        <w:pStyle w:val="Nagwek3"/>
      </w:pPr>
      <w:r w:rsidRPr="007E08AB">
        <w:t>1.1 Opracowanie założeń projektowych, definiowanie potrzeb użytkowników, generowanie koncepcji wzorniczych, wstępna selekcja rozwiązań (koncepcja projektowa)</w:t>
      </w:r>
    </w:p>
    <w:p w14:paraId="49BC0EF6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52C23CB8" w14:textId="324C448F" w:rsidR="00C5382F" w:rsidRDefault="00C5382F" w:rsidP="00C5382F">
      <w:r>
        <w:t>Wykonawca przeprowadzi etap koncepcyjny obejmujący analizę trendów rynkowych, analizę rozwiązań konkurencyjnych, analizę zasad ekoprojektowania oraz analizę możliwości wykorzystania odpadów krawieckich i materiałów wtórnych w projektowanych produktach. W ramach prac Wykonawca zmapuje potrzeby trzech grup docelowych: dorosłych użytkowników, dzieci oraz osób z niepełnosprawnościami i ograniczeniami ruchowymi. Wykonawca przeprowadzi działania koncepcyjne i walidacyjne oraz opracuje matrycę rozwiązań wzorniczych obejmującą linie stylistyczne oraz warianty funkcjonalne produktu. Etap obejmuje również dobór i ocenę materiałów oraz opracowanie wstępnych rozwiązań konstrukcyjnych, w szczególności dla wariantu adaptacyjnego, z uwzględnieniem takich rozwiązań jak rozpinane elementy, powiększone pullery, zapięcia magnetyczne albo inne rozwiązania równoważne funkcjonalnie.</w:t>
      </w:r>
    </w:p>
    <w:p w14:paraId="08CA0D42" w14:textId="10637B8A" w:rsidR="007E08AB" w:rsidRPr="007E08AB" w:rsidRDefault="00C5382F" w:rsidP="00C5382F">
      <w:r>
        <w:t>W wyniku etapu koncepcyjnego Wykonawca przedstawi Zamawiającemu minimum 3 kierunki koncepcyjne obejmujące pełną matrycę: 3 warianty funkcjonalne produktu w ramach nowej linii. Zamawiający wybierze spośród nich rozwiązania kierowane do etapu fizycznego prototypowania.</w:t>
      </w:r>
    </w:p>
    <w:p w14:paraId="4A6B5F23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142DAA78" w14:textId="77777777" w:rsidR="007E08AB" w:rsidRPr="007E08AB" w:rsidRDefault="007E08AB" w:rsidP="004B192A">
      <w:pPr>
        <w:spacing w:after="0" w:line="240" w:lineRule="auto"/>
      </w:pPr>
      <w:r w:rsidRPr="007E08AB">
        <w:t>W wyniku realizacji etapu Wykonawca przekaże:</w:t>
      </w:r>
    </w:p>
    <w:p w14:paraId="7BCB2298" w14:textId="501807D7" w:rsidR="00944B28" w:rsidRDefault="00944B28" w:rsidP="003B1BC9">
      <w:pPr>
        <w:pStyle w:val="Akapitzlist"/>
        <w:numPr>
          <w:ilvl w:val="0"/>
          <w:numId w:val="28"/>
        </w:numPr>
      </w:pPr>
      <w:r>
        <w:t>minimum 3 karty koncepcji projektowych, obejmujące wariant dla dorosłych, wariant dziecięcy oraz wariant adaptacyjny,</w:t>
      </w:r>
    </w:p>
    <w:p w14:paraId="4ED682A3" w14:textId="565F0725" w:rsidR="00944B28" w:rsidRDefault="00944B28" w:rsidP="003B1BC9">
      <w:pPr>
        <w:pStyle w:val="Akapitzlist"/>
        <w:numPr>
          <w:ilvl w:val="0"/>
          <w:numId w:val="28"/>
        </w:numPr>
      </w:pPr>
      <w:r>
        <w:t>komplet wizualizacji 2D lub 3D dla opracowanych kierunków koncepcyjnych,</w:t>
      </w:r>
    </w:p>
    <w:p w14:paraId="42C0654D" w14:textId="1897A0F3" w:rsidR="00944B28" w:rsidRDefault="00944B28" w:rsidP="003B1BC9">
      <w:pPr>
        <w:pStyle w:val="Akapitzlist"/>
        <w:numPr>
          <w:ilvl w:val="0"/>
          <w:numId w:val="28"/>
        </w:numPr>
      </w:pPr>
      <w:r>
        <w:t>1 macierz wyboru rozwiązań wraz z uzasadnieniem wyboru kierunków do dalszego rozwijania,</w:t>
      </w:r>
    </w:p>
    <w:p w14:paraId="10421F6D" w14:textId="58C7E05F" w:rsidR="004110C3" w:rsidRPr="003B1BC9" w:rsidRDefault="00944B28" w:rsidP="003B1BC9">
      <w:pPr>
        <w:pStyle w:val="Akapitzlist"/>
        <w:numPr>
          <w:ilvl w:val="0"/>
          <w:numId w:val="28"/>
        </w:numPr>
        <w:rPr>
          <w:b/>
          <w:bCs/>
        </w:rPr>
      </w:pPr>
      <w:r>
        <w:t>1 raport materiałowy zawierający rekomendację surowców i komponentów spełniających założenia projektowe, funkcjonalne i środowiskowe</w:t>
      </w:r>
      <w:r w:rsidR="007E08AB" w:rsidRPr="007E08AB">
        <w:t xml:space="preserve">. </w:t>
      </w:r>
    </w:p>
    <w:p w14:paraId="19D341DA" w14:textId="52A14788" w:rsidR="007E08AB" w:rsidRPr="007E08AB" w:rsidRDefault="007E08AB" w:rsidP="002B3105">
      <w:pPr>
        <w:pStyle w:val="Nagwek3"/>
      </w:pPr>
      <w:r w:rsidRPr="007E08AB">
        <w:t>1.2 Prototypowanie modeli, ocena rozwiązań przez użytkowników, weryfikacja estetyczna i funkcjonalna, wprowadzanie udoskonaleń projektowych (prototypowanie i rozwój)</w:t>
      </w:r>
    </w:p>
    <w:p w14:paraId="5891F7D9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72DE2DC0" w14:textId="77777777" w:rsidR="007E08AB" w:rsidRPr="007E08AB" w:rsidRDefault="007E08AB" w:rsidP="007E08AB">
      <w:r w:rsidRPr="007E08AB">
        <w:t>Wykonawca wykona fizyczne prototypy 1:1 rozwiązań wybranych przez Zamawiającego po etapie koncepcyjnym. Do etapu fizycznego prototypowania muszą przejść obowiązkowo 3 warianty funkcjonalne: oversize, dziecięcy i adaptacyjny. Dla każdego z 3 wariantów Wykonawca wykona co najmniej 2 iteracje prototypu:</w:t>
      </w:r>
    </w:p>
    <w:p w14:paraId="508E0A7F" w14:textId="77777777" w:rsidR="007E08AB" w:rsidRPr="007E08AB" w:rsidRDefault="007E08AB" w:rsidP="003E76D5">
      <w:pPr>
        <w:pStyle w:val="Bezodstpw"/>
        <w:numPr>
          <w:ilvl w:val="0"/>
          <w:numId w:val="27"/>
        </w:numPr>
      </w:pPr>
      <w:r w:rsidRPr="007E08AB">
        <w:t xml:space="preserve">wersję badawczą do testów użytkowych, </w:t>
      </w:r>
    </w:p>
    <w:p w14:paraId="74358BC4" w14:textId="77777777" w:rsidR="007E08AB" w:rsidRDefault="007E08AB" w:rsidP="003E76D5">
      <w:pPr>
        <w:pStyle w:val="Bezodstpw"/>
        <w:numPr>
          <w:ilvl w:val="0"/>
          <w:numId w:val="27"/>
        </w:numPr>
      </w:pPr>
      <w:r w:rsidRPr="007E08AB">
        <w:t xml:space="preserve">wersję poprawioną po uwzględnieniu wyników badań. </w:t>
      </w:r>
    </w:p>
    <w:p w14:paraId="453FD20B" w14:textId="77777777" w:rsidR="007E08AB" w:rsidRPr="007E08AB" w:rsidRDefault="007E08AB" w:rsidP="007E08AB">
      <w:r w:rsidRPr="007E08AB">
        <w:t>Łącznie minimalna liczba fizycznych prototypów 1:1 wynosi 6 sztuk.</w:t>
      </w:r>
    </w:p>
    <w:p w14:paraId="3C69C2F1" w14:textId="77777777" w:rsidR="007E08AB" w:rsidRPr="007E08AB" w:rsidRDefault="007E08AB" w:rsidP="007E08AB">
      <w:r w:rsidRPr="007E08AB">
        <w:t xml:space="preserve">Wykonawca dobierze grupę testerów reprezentujących wszystkie grupy docelowe, przeprowadzi badania użyteczności i ocenę rozwiązań przez użytkowników oraz udokumentuje wyniki badań. Prace obejmą weryfikację estetyczną, funkcjonalną i użytkową prototypów, analizę komfortu noszenia, łatwości zakładania i zdejmowania, dopasowania oraz przydatności zastosowanych ułatwień konstrukcyjnych. Na </w:t>
      </w:r>
      <w:r w:rsidRPr="007E08AB">
        <w:lastRenderedPageBreak/>
        <w:t>podstawie wyników badań Wykonawca wprowadzi korekty projektowe i przygotuje zaktualizowaną wersję rozwiązań.</w:t>
      </w:r>
    </w:p>
    <w:p w14:paraId="40687450" w14:textId="77777777" w:rsidR="007E08AB" w:rsidRPr="007E08AB" w:rsidRDefault="007E08AB" w:rsidP="007E08AB">
      <w:r w:rsidRPr="007E08AB">
        <w:t>Badania użyteczności muszą zostać przeprowadzone w minimum 2 rundach:</w:t>
      </w:r>
    </w:p>
    <w:p w14:paraId="0242F5F6" w14:textId="77777777" w:rsidR="007E08AB" w:rsidRPr="007E08AB" w:rsidRDefault="007E08AB" w:rsidP="004110C3">
      <w:pPr>
        <w:pStyle w:val="Bezodstpw"/>
        <w:numPr>
          <w:ilvl w:val="0"/>
          <w:numId w:val="26"/>
        </w:numPr>
      </w:pPr>
      <w:r w:rsidRPr="007E08AB">
        <w:t xml:space="preserve">runda testowa dla wersji badawczej, </w:t>
      </w:r>
    </w:p>
    <w:p w14:paraId="5DE28A20" w14:textId="77777777" w:rsidR="007E08AB" w:rsidRDefault="007E08AB" w:rsidP="004110C3">
      <w:pPr>
        <w:pStyle w:val="Bezodstpw"/>
        <w:numPr>
          <w:ilvl w:val="0"/>
          <w:numId w:val="26"/>
        </w:numPr>
      </w:pPr>
      <w:r w:rsidRPr="007E08AB">
        <w:t xml:space="preserve">runda weryfikacyjna dla wersji poprawionej. </w:t>
      </w:r>
    </w:p>
    <w:p w14:paraId="56D9CA76" w14:textId="431BF4C3" w:rsidR="007E08AB" w:rsidRPr="007E08AB" w:rsidRDefault="007E08AB" w:rsidP="007E08AB">
      <w:pPr>
        <w:rPr>
          <w:b/>
          <w:bCs/>
        </w:rPr>
      </w:pPr>
      <w:r w:rsidRPr="007E08AB">
        <w:rPr>
          <w:b/>
          <w:bCs/>
        </w:rPr>
        <w:t>b. Wymagany rezultat</w:t>
      </w:r>
    </w:p>
    <w:p w14:paraId="7C3903BB" w14:textId="77777777" w:rsidR="007E08AB" w:rsidRPr="007E08AB" w:rsidRDefault="007E08AB" w:rsidP="004B192A">
      <w:pPr>
        <w:spacing w:after="0" w:line="240" w:lineRule="auto"/>
      </w:pPr>
      <w:r w:rsidRPr="007E08AB">
        <w:t>W wyniku realizacji etapu Wykonawca przekaże:</w:t>
      </w:r>
    </w:p>
    <w:p w14:paraId="3251083B" w14:textId="77777777" w:rsidR="007E08AB" w:rsidRPr="007E08AB" w:rsidRDefault="007E08AB" w:rsidP="003B1BC9">
      <w:pPr>
        <w:pStyle w:val="Akapitzlist"/>
        <w:numPr>
          <w:ilvl w:val="0"/>
          <w:numId w:val="28"/>
        </w:numPr>
      </w:pPr>
      <w:r w:rsidRPr="007E08AB">
        <w:t xml:space="preserve">minimum 6 fizycznych prototypów 1:1, tj. po 2 iteracje dla każdego z 3 wariantów funkcjonalnych, </w:t>
      </w:r>
    </w:p>
    <w:p w14:paraId="69B59D77" w14:textId="77777777" w:rsidR="007E08AB" w:rsidRDefault="007E08AB" w:rsidP="003B1BC9">
      <w:pPr>
        <w:pStyle w:val="Akapitzlist"/>
        <w:numPr>
          <w:ilvl w:val="0"/>
          <w:numId w:val="28"/>
        </w:numPr>
      </w:pPr>
      <w:r w:rsidRPr="007E08AB">
        <w:t xml:space="preserve">dokumentację z przeprowadzonych badań użyteczności, w tym scenariusze badawcze, ankiety, notatki z obserwacji i wywiadów, </w:t>
      </w:r>
    </w:p>
    <w:p w14:paraId="604B570E" w14:textId="131864F7" w:rsidR="00AF6085" w:rsidRDefault="00AF6085" w:rsidP="003B1BC9">
      <w:pPr>
        <w:pStyle w:val="Akapitzlist"/>
        <w:numPr>
          <w:ilvl w:val="0"/>
          <w:numId w:val="28"/>
        </w:numPr>
      </w:pPr>
      <w:r>
        <w:t>potwierdzenie udziału minimum 9 uczestników badań łącznie, w tym przedstawicieli wszystkich 3 grup docelowych,</w:t>
      </w:r>
    </w:p>
    <w:p w14:paraId="275D4C29" w14:textId="45579066" w:rsidR="00AF6085" w:rsidRDefault="00AF6085" w:rsidP="003B1BC9">
      <w:pPr>
        <w:pStyle w:val="Akapitzlist"/>
        <w:numPr>
          <w:ilvl w:val="0"/>
          <w:numId w:val="28"/>
        </w:numPr>
      </w:pPr>
      <w:r>
        <w:t>wykaz wprowadzonych poprawek konstrukcyjnych i funkcjonalnych wraz z uzasadnieniem ich wdrożenia.</w:t>
      </w:r>
    </w:p>
    <w:p w14:paraId="644C38EF" w14:textId="5C105041" w:rsidR="007E08AB" w:rsidRPr="007E08AB" w:rsidRDefault="007E08AB" w:rsidP="002B3105">
      <w:pPr>
        <w:pStyle w:val="Nagwek3"/>
      </w:pPr>
      <w:r w:rsidRPr="007E08AB">
        <w:t>1.3 Testowanie ergonomiczne i funkcjonalne, analiza wytrzymałościowa, weryfikacja użytkowa, finalna optymalizacja produktu (testowanie i walidacja)</w:t>
      </w:r>
    </w:p>
    <w:p w14:paraId="5B310536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02A1C109" w14:textId="18E98265" w:rsidR="007E08AB" w:rsidRPr="007E08AB" w:rsidRDefault="007E08AB" w:rsidP="007E08AB">
      <w:r w:rsidRPr="007E08AB">
        <w:t xml:space="preserve">Wykonawca przeprowadzi testy techniczne, ergonomiczne i funkcjonalne końcowych rozwiązań, w tym testy trwałości materiałów i szwów, testy użytkowe oraz testy ergonomii noszenia i ubierania. </w:t>
      </w:r>
      <w:r w:rsidR="00130CF7" w:rsidRPr="00130CF7">
        <w:t>W przypadku wariantu adaptacyjnego badania muszą uwzględniać ograniczenia ruchowe użytkowników oraz specyfikę użytkowania wynikającą z potrzeb tej grupy użytkowników</w:t>
      </w:r>
      <w:r w:rsidRPr="007E08AB">
        <w:t>. Wykonawca dokona finalnej optymalizacji produktu i przygotuje rekomendację dotyczącą gotowości do wdrożenia produkcji seryjnej.</w:t>
      </w:r>
    </w:p>
    <w:p w14:paraId="127736A3" w14:textId="77777777" w:rsidR="007E08AB" w:rsidRPr="007E08AB" w:rsidRDefault="007E08AB" w:rsidP="007E08AB">
      <w:r w:rsidRPr="007E08AB">
        <w:t xml:space="preserve">Przed rozpoczęciem testów Wykonawca przedstawi Zamawiającemu metodologię testów, w tym sposób pomiaru parametrów technicznych i ergonomicznych oraz definicję parametrów równoważnych. Parametr równoważny może zostać zastosowany wyłącznie po uprzedniej akceptacji Zamawiającego, wyrażonej w formie dokumentowej. </w:t>
      </w:r>
    </w:p>
    <w:p w14:paraId="0277BFD2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47069309" w14:textId="77777777" w:rsidR="007E08AB" w:rsidRPr="007E08AB" w:rsidRDefault="007E08AB" w:rsidP="004B192A">
      <w:pPr>
        <w:spacing w:after="0" w:line="240" w:lineRule="auto"/>
      </w:pPr>
      <w:r w:rsidRPr="007E08AB">
        <w:t>W wyniku realizacji etapu Wykonawca przekaże:</w:t>
      </w:r>
    </w:p>
    <w:p w14:paraId="6E3B3D37" w14:textId="77777777" w:rsidR="00D157BC" w:rsidRDefault="00D157BC" w:rsidP="003B1BC9">
      <w:pPr>
        <w:pStyle w:val="Akapitzlist"/>
        <w:numPr>
          <w:ilvl w:val="0"/>
          <w:numId w:val="28"/>
        </w:numPr>
      </w:pPr>
      <w:r>
        <w:t>raport z testów technicznych potwierdzający spełnienie przyjętych kryteriów jakościowych zgodnie z uzgodnioną metodologią testów,</w:t>
      </w:r>
    </w:p>
    <w:p w14:paraId="71A86AB4" w14:textId="77777777" w:rsidR="00D157BC" w:rsidRDefault="00D157BC" w:rsidP="003B1BC9">
      <w:pPr>
        <w:pStyle w:val="Akapitzlist"/>
        <w:numPr>
          <w:ilvl w:val="0"/>
          <w:numId w:val="28"/>
        </w:numPr>
      </w:pPr>
      <w:r>
        <w:t>raport z testów ergonomii i funkcjonalności, sporządzony odrębnie dla wariantu oversize, dziecięcego i adaptacyjnego,</w:t>
      </w:r>
    </w:p>
    <w:p w14:paraId="651261D1" w14:textId="77777777" w:rsidR="00D157BC" w:rsidRDefault="00D157BC" w:rsidP="003B1BC9">
      <w:pPr>
        <w:pStyle w:val="Akapitzlist"/>
        <w:numPr>
          <w:ilvl w:val="0"/>
          <w:numId w:val="28"/>
        </w:numPr>
      </w:pPr>
      <w:r>
        <w:t>potwierdzenie przeprowadzenia oceny ergonomii dla poszczególnych wariantów, w tym komfortu użytkowania, łatwości zakładania i zdejmowania oraz funkcjonalności zastosowanych rozwiązań,</w:t>
      </w:r>
    </w:p>
    <w:p w14:paraId="12E0A92F" w14:textId="6BD2BC81" w:rsidR="007E08AB" w:rsidRPr="007E08AB" w:rsidRDefault="00D157BC" w:rsidP="003B1BC9">
      <w:pPr>
        <w:pStyle w:val="Akapitzlist"/>
        <w:numPr>
          <w:ilvl w:val="0"/>
          <w:numId w:val="28"/>
        </w:numPr>
      </w:pPr>
      <w:r>
        <w:t>finalny pakiet techniczny do wdrożenia, obejmujący dla każdego z 3 wariantów funkcjonalnych co najmniej</w:t>
      </w:r>
      <w:r w:rsidR="00130CF7">
        <w:t>:</w:t>
      </w:r>
    </w:p>
    <w:p w14:paraId="4FC72473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kartę techniczną produktu, </w:t>
      </w:r>
    </w:p>
    <w:p w14:paraId="25CE2858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tabelę wymiarową, </w:t>
      </w:r>
    </w:p>
    <w:p w14:paraId="70EE8644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zestawienie materiałowe BOM, </w:t>
      </w:r>
    </w:p>
    <w:p w14:paraId="09A1D7CA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opis konstrukcji i wykończenia, </w:t>
      </w:r>
    </w:p>
    <w:p w14:paraId="20E0283E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specyfikację komponentów, </w:t>
      </w:r>
    </w:p>
    <w:p w14:paraId="52748D6B" w14:textId="77777777" w:rsidR="007E08AB" w:rsidRPr="007E08AB" w:rsidRDefault="007E08AB" w:rsidP="003B1BC9">
      <w:pPr>
        <w:pStyle w:val="Akapitzlist"/>
        <w:numPr>
          <w:ilvl w:val="1"/>
          <w:numId w:val="29"/>
        </w:numPr>
      </w:pPr>
      <w:r w:rsidRPr="007E08AB">
        <w:t xml:space="preserve">rekomendacje oznaczeń i metek, </w:t>
      </w:r>
    </w:p>
    <w:p w14:paraId="23B3114B" w14:textId="0E4530E3" w:rsidR="00C15B89" w:rsidRPr="00246638" w:rsidRDefault="002C0D06" w:rsidP="00246638">
      <w:pPr>
        <w:pStyle w:val="Akapitzlist"/>
        <w:numPr>
          <w:ilvl w:val="0"/>
          <w:numId w:val="29"/>
        </w:numPr>
        <w:rPr>
          <w:b/>
          <w:bCs/>
        </w:rPr>
      </w:pPr>
      <w:r w:rsidRPr="002C0D06">
        <w:t>raport końcowy z rekomendacją wdrożeniową do produkcji seryjnej dla każdego z 3 wariantów funkcjonalnych</w:t>
      </w:r>
      <w:r w:rsidR="007E08AB" w:rsidRPr="007E08AB">
        <w:t xml:space="preserve">. </w:t>
      </w:r>
      <w:r w:rsidR="00C15B89" w:rsidRPr="00246638">
        <w:rPr>
          <w:b/>
          <w:bCs/>
        </w:rPr>
        <w:br w:type="page"/>
      </w:r>
    </w:p>
    <w:p w14:paraId="33A6DDAD" w14:textId="3D78A5F8" w:rsidR="007E08AB" w:rsidRDefault="00A647A2" w:rsidP="002B3105">
      <w:pPr>
        <w:pStyle w:val="Nagwek2"/>
      </w:pPr>
      <w:r w:rsidRPr="00A647A2">
        <w:lastRenderedPageBreak/>
        <w:t>BLOK 2 – STRATEGIA MARKI I KOMUNIKACJI PRODUKTU</w:t>
      </w:r>
    </w:p>
    <w:p w14:paraId="2392FE3B" w14:textId="57E988EE" w:rsidR="007E08AB" w:rsidRPr="007E08AB" w:rsidRDefault="007E08AB" w:rsidP="002B3105">
      <w:pPr>
        <w:pStyle w:val="Nagwek3"/>
      </w:pPr>
      <w:r w:rsidRPr="007E08AB">
        <w:t>2.1 Przygotowanie strategii marketingowej dla nowych produktów</w:t>
      </w:r>
    </w:p>
    <w:p w14:paraId="592FE2BE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1D1A6D8A" w14:textId="79C4DBC0" w:rsidR="007E08AB" w:rsidRPr="007E08AB" w:rsidRDefault="007E08AB" w:rsidP="007E08AB">
      <w:r w:rsidRPr="007E08AB">
        <w:t xml:space="preserve">Wykonawca opracuje strategię marketingową dla nowej linii produktów, opartą na segmentacji trzech grup docelowych i trzech wariantów funkcjonalnych produktu. </w:t>
      </w:r>
      <w:r w:rsidR="00D17DA3" w:rsidRPr="00D17DA3">
        <w:t>Zakres obejmuje pozycjonowanie, kluczowe komunikaty, plan wejścia na rynek, rekomendowane kanały dotarcia, założenia komunikacji organicznej i sprzedażowej oraz opracowanie podstawowego copywritingu ofertowego dla poszczególnych segmentów</w:t>
      </w:r>
      <w:r w:rsidRPr="007E08AB">
        <w:t xml:space="preserve">. W przypadku wariantu adaptacyjnego komunikacja powinna uwzględniać zarówno korzyści dla użytkowników, jak i dla opiekunów. </w:t>
      </w:r>
    </w:p>
    <w:p w14:paraId="19E90ACC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1C4FE869" w14:textId="77777777" w:rsidR="007E08AB" w:rsidRPr="007E08AB" w:rsidRDefault="007E08AB" w:rsidP="003036A9">
      <w:pPr>
        <w:spacing w:after="0" w:line="240" w:lineRule="auto"/>
      </w:pPr>
      <w:r w:rsidRPr="007E08AB">
        <w:t>W wyniku realizacji etapu Wykonawca przekaże:</w:t>
      </w:r>
    </w:p>
    <w:p w14:paraId="4093D5BE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strategię marketingową dla nowej linii produktów, </w:t>
      </w:r>
    </w:p>
    <w:p w14:paraId="027BAC73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plan wejścia na rynek (Go-To-Market) oparty na segmentacji 3 grup docelowych, </w:t>
      </w:r>
    </w:p>
    <w:p w14:paraId="5D9363C2" w14:textId="7C4ADDF6" w:rsidR="007E08AB" w:rsidRPr="007E08AB" w:rsidRDefault="00A72093" w:rsidP="00246638">
      <w:pPr>
        <w:pStyle w:val="Akapitzlist"/>
        <w:numPr>
          <w:ilvl w:val="0"/>
          <w:numId w:val="28"/>
        </w:numPr>
      </w:pPr>
      <w:r w:rsidRPr="00A72093">
        <w:t>komplet głównych komunikatów i podstawowego copywritingu ofertowego dla poszczególnych wariantów funkcjonalnych</w:t>
      </w:r>
      <w:r w:rsidR="007E08AB" w:rsidRPr="007E08AB">
        <w:t xml:space="preserve">, </w:t>
      </w:r>
    </w:p>
    <w:p w14:paraId="7A66FB38" w14:textId="6383032F" w:rsidR="007E08AB" w:rsidRDefault="008A4514" w:rsidP="00246638">
      <w:pPr>
        <w:pStyle w:val="Akapitzlist"/>
        <w:numPr>
          <w:ilvl w:val="0"/>
          <w:numId w:val="28"/>
        </w:numPr>
      </w:pPr>
      <w:r w:rsidRPr="008A4514">
        <w:t>rekomendacje kanałów komunikacji, działań sprzedażowych i podstawowych KPI do monitorowania skuteczności</w:t>
      </w:r>
      <w:r w:rsidR="007E08AB" w:rsidRPr="007E08AB">
        <w:t xml:space="preserve">. </w:t>
      </w:r>
    </w:p>
    <w:p w14:paraId="5BC079D8" w14:textId="5B2E910F" w:rsidR="007E08AB" w:rsidRPr="007E08AB" w:rsidRDefault="007E08AB" w:rsidP="002B3105">
      <w:pPr>
        <w:pStyle w:val="Nagwek3"/>
      </w:pPr>
      <w:r w:rsidRPr="007E08AB">
        <w:t>2.2 Opracowanie projektu nowego systemu identyfikacji wizualnej dla marki nowych produktów</w:t>
      </w:r>
    </w:p>
    <w:p w14:paraId="020F3FE5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1E12E14D" w14:textId="77777777" w:rsidR="007E08AB" w:rsidRPr="007E08AB" w:rsidRDefault="007E08AB" w:rsidP="007E08AB">
      <w:r w:rsidRPr="007E08AB">
        <w:t xml:space="preserve">Wykonawca opracuje system identyfikacji wizualnej dla nowej linii produktów, obejmujący znak, zasady jego stosowania, kolorystykę, typografię, układ graficzny i kluczowe elementy komunikacji wizualnej. Projekt musi uwzględniać wymagania czytelności, kontrastu i dostępności oraz rozróżniać komunikację dla trzech wariantów funkcjonalnych produktu. Zakres obejmuje również opracowanie wzorów metek, etykiet i opakowań dla poszczególnych wariantów. </w:t>
      </w:r>
    </w:p>
    <w:p w14:paraId="555A07C9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79E99F6E" w14:textId="77777777" w:rsidR="007E08AB" w:rsidRPr="007E08AB" w:rsidRDefault="007E08AB" w:rsidP="00DD6C0D">
      <w:pPr>
        <w:spacing w:after="0" w:line="240" w:lineRule="auto"/>
      </w:pPr>
      <w:r w:rsidRPr="007E08AB">
        <w:t>W wyniku realizacji etapu Wykonawca przekaże:</w:t>
      </w:r>
    </w:p>
    <w:p w14:paraId="12963101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manual systemu identyfikacji wizualnej nowej linii produktów, obejmujący zasady użycia znaku, kolorystykę, typografię, układ i standardy czytelności, </w:t>
      </w:r>
    </w:p>
    <w:p w14:paraId="26E2B886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komplet wzorów metek, etykiet i opakowań dla wariantu dla dorosłych, dziecięcego i adaptacyjnego, </w:t>
      </w:r>
    </w:p>
    <w:p w14:paraId="2FE181D2" w14:textId="7AD9D397" w:rsidR="00DD6C0D" w:rsidRPr="00246638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pliki źródłowe i wykonawcze do dalszego wykorzystania przez Zamawiającego. </w:t>
      </w:r>
    </w:p>
    <w:p w14:paraId="0948E4E2" w14:textId="1441803E" w:rsidR="007E08AB" w:rsidRPr="007E08AB" w:rsidRDefault="007E08AB" w:rsidP="002B3105">
      <w:pPr>
        <w:pStyle w:val="Nagwek3"/>
      </w:pPr>
      <w:r w:rsidRPr="007E08AB">
        <w:t>2.3 Przygotowanie scenariusza kampanii nowych produktów z influencerem</w:t>
      </w:r>
    </w:p>
    <w:p w14:paraId="4C8165A7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1B259050" w14:textId="77777777" w:rsidR="007E08AB" w:rsidRPr="007E08AB" w:rsidRDefault="007E08AB" w:rsidP="007E08AB">
      <w:r w:rsidRPr="007E08AB">
        <w:t xml:space="preserve">Wykonawca opracuje scenariusze kampanii promującej nową linię produktów z udziałem influencera lub twórcy internetowego. Kampania ma uwzględniać trzy filary komunikacyjne: modę casualową dla dorosłych, modę rodzinną dla dzieci i opiekunów oraz odzież inkluzywną dla osób z niepełnosprawnościami. Zakres obejmuje przygotowanie koncepcji kreatywnej, scenariuszy materiałów foto i wideo oraz rekomendacji form publikacji w kanałach cyfrowych. Zakres nie obejmuje zakupu mediów płatnych ani stałej obsługi kampanii. </w:t>
      </w:r>
    </w:p>
    <w:p w14:paraId="0B1DFBF9" w14:textId="77777777" w:rsidR="007E08AB" w:rsidRPr="007E08AB" w:rsidRDefault="007E08AB" w:rsidP="00E22B07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185827B2" w14:textId="6C86F203" w:rsidR="007E08AB" w:rsidRPr="007E08AB" w:rsidRDefault="007E08AB" w:rsidP="003036A9">
      <w:pPr>
        <w:spacing w:after="0" w:line="240" w:lineRule="auto"/>
      </w:pPr>
      <w:r w:rsidRPr="007E08AB">
        <w:t>W wyniku realizacji etapu Wykonawca przekaże</w:t>
      </w:r>
      <w:r w:rsidR="002540AE">
        <w:t xml:space="preserve">, </w:t>
      </w:r>
      <w:r w:rsidR="002540AE" w:rsidRPr="002540AE">
        <w:t>w formie dokumentu edytowalnego i PDF</w:t>
      </w:r>
      <w:r w:rsidRPr="007E08AB">
        <w:t>:</w:t>
      </w:r>
    </w:p>
    <w:p w14:paraId="43C4D12C" w14:textId="586F1194" w:rsidR="00FB2282" w:rsidRDefault="00FB2282" w:rsidP="00246638">
      <w:pPr>
        <w:pStyle w:val="Akapitzlist"/>
        <w:numPr>
          <w:ilvl w:val="0"/>
          <w:numId w:val="28"/>
        </w:numPr>
      </w:pPr>
      <w:r>
        <w:t>1 główną koncepcję kampanii oraz minimum 3 warianty komunikacyjne odpowiadające trzem filarom produktu,</w:t>
      </w:r>
    </w:p>
    <w:p w14:paraId="48FF7D7E" w14:textId="30E6283B" w:rsidR="00FB2282" w:rsidRDefault="00FB2282" w:rsidP="00246638">
      <w:pPr>
        <w:pStyle w:val="Akapitzlist"/>
        <w:numPr>
          <w:ilvl w:val="0"/>
          <w:numId w:val="28"/>
        </w:numPr>
      </w:pPr>
      <w:r>
        <w:lastRenderedPageBreak/>
        <w:t>1 zestaw założeń kreatywnych do materiałów promocyjnych,</w:t>
      </w:r>
    </w:p>
    <w:p w14:paraId="606BD464" w14:textId="30B388AE" w:rsidR="00FB2282" w:rsidRDefault="00FB2282" w:rsidP="00246638">
      <w:pPr>
        <w:pStyle w:val="Akapitzlist"/>
        <w:numPr>
          <w:ilvl w:val="0"/>
          <w:numId w:val="28"/>
        </w:numPr>
      </w:pPr>
      <w:r>
        <w:t>1 pakiet wytycznych do publikacji materiałów w kanałach cyfrowych,</w:t>
      </w:r>
    </w:p>
    <w:p w14:paraId="57F5DB78" w14:textId="23BFF897" w:rsidR="007E08AB" w:rsidRDefault="00FB2282" w:rsidP="00246638">
      <w:pPr>
        <w:pStyle w:val="Akapitzlist"/>
        <w:numPr>
          <w:ilvl w:val="0"/>
          <w:numId w:val="28"/>
        </w:numPr>
      </w:pPr>
      <w:r>
        <w:t>scenariusze materiałów foto, wideo albo innych materiałów cyfrowych, przygotowane z uwzględnieniem dostępności cyfrowej, w tym napisów, transkrypcji i innych niezbędnych elementów dostępności, jeżeli będą dotyczyć danego formatu</w:t>
      </w:r>
      <w:r w:rsidR="007E08AB" w:rsidRPr="007E08AB">
        <w:t xml:space="preserve">. </w:t>
      </w:r>
    </w:p>
    <w:p w14:paraId="0DF16C61" w14:textId="77777777" w:rsidR="007E08AB" w:rsidRPr="007E08AB" w:rsidRDefault="007E08AB" w:rsidP="002B3105">
      <w:pPr>
        <w:pStyle w:val="Nagwek3"/>
      </w:pPr>
      <w:r w:rsidRPr="007E08AB">
        <w:t>2.4 Opracowanie projektu materiałów marketingowych nowych produktów</w:t>
      </w:r>
    </w:p>
    <w:p w14:paraId="01D77A4B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427B3370" w14:textId="77777777" w:rsidR="007E08AB" w:rsidRPr="007E08AB" w:rsidRDefault="007E08AB" w:rsidP="007E08AB">
      <w:r w:rsidRPr="007E08AB">
        <w:t xml:space="preserve">Wykonawca opracuje materiały marketingowe dla nowej linii produktów, obejmujące rendery, wizualizacje 3D, animacje oraz materiały prezentujące funkcje i cechy poszczególnych wariantów. Szczególny nacisk należy położyć na pokazanie cech funkcjonalnych wariantu adaptacyjnego, w tym rozwiązań konstrukcyjnych niewidocznych na pierwszy rzut oka, takich jak ukryte zapięcia, magnesy, rozpinane boki lub inne ułatwienia użytkowe. </w:t>
      </w:r>
    </w:p>
    <w:p w14:paraId="0B711F44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0DC93A70" w14:textId="77777777" w:rsidR="007E08AB" w:rsidRPr="007E08AB" w:rsidRDefault="007E08AB" w:rsidP="00DD6C0D">
      <w:pPr>
        <w:spacing w:after="0" w:line="240" w:lineRule="auto"/>
      </w:pPr>
      <w:r w:rsidRPr="007E08AB">
        <w:t>W wyniku realizacji etapu Wykonawca przekaże:</w:t>
      </w:r>
    </w:p>
    <w:p w14:paraId="7BD3A025" w14:textId="0E3D509D" w:rsidR="007E08AB" w:rsidRPr="007E08AB" w:rsidRDefault="00FA1AEC" w:rsidP="00246638">
      <w:pPr>
        <w:pStyle w:val="Akapitzlist"/>
        <w:numPr>
          <w:ilvl w:val="0"/>
          <w:numId w:val="28"/>
        </w:numPr>
      </w:pPr>
      <w:r w:rsidRPr="00FA1AEC">
        <w:t>1 komplet renderów i wizualizacji materiałów promocyjnych dla wszystkich 3 wariantów funkcjonalnych</w:t>
      </w:r>
      <w:r w:rsidR="007E08AB" w:rsidRPr="007E08AB">
        <w:t xml:space="preserve">, </w:t>
      </w:r>
    </w:p>
    <w:p w14:paraId="00B393E5" w14:textId="1239D39E" w:rsidR="007E08AB" w:rsidRPr="007E08AB" w:rsidRDefault="00B80725" w:rsidP="00246638">
      <w:pPr>
        <w:pStyle w:val="Akapitzlist"/>
        <w:numPr>
          <w:ilvl w:val="0"/>
          <w:numId w:val="28"/>
        </w:numPr>
      </w:pPr>
      <w:r w:rsidRPr="00B80725">
        <w:t>minimum 1 materiał prezentujący funkcje produktów, w formie statycznej albo wideo</w:t>
      </w:r>
      <w:r w:rsidR="007E08AB" w:rsidRPr="007E08AB">
        <w:t xml:space="preserve">, </w:t>
      </w:r>
    </w:p>
    <w:p w14:paraId="043D73C3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pakiet materiałów cyfrowych pokazujących działanie rozwiązań adaptacyjnych i ułatwień użytkowych, </w:t>
      </w:r>
    </w:p>
    <w:p w14:paraId="448EC2D4" w14:textId="4A7AC524" w:rsidR="007E08AB" w:rsidRPr="007E08AB" w:rsidRDefault="00A54A4B" w:rsidP="00246638">
      <w:pPr>
        <w:pStyle w:val="Akapitzlist"/>
        <w:numPr>
          <w:ilvl w:val="0"/>
          <w:numId w:val="28"/>
        </w:numPr>
      </w:pPr>
      <w:r w:rsidRPr="00A54A4B">
        <w:t>minimum 6 statycznych materiałów promocyjnych gotowych do publikacji cyfrowej, w formatach uzgodnionych z Zamawiającym, przeznaczonych do wykorzystania na stronie produktu i w kanałach własnych</w:t>
      </w:r>
      <w:r w:rsidR="007E08AB" w:rsidRPr="007E08AB">
        <w:t xml:space="preserve">, </w:t>
      </w:r>
    </w:p>
    <w:p w14:paraId="370B310A" w14:textId="1C444F1B" w:rsidR="00DD6C0D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pliki gotowe do wykorzystania na stronie produktu, w kanałach własnych i w komunikacji sprzedażowej. </w:t>
      </w:r>
    </w:p>
    <w:p w14:paraId="49FE833C" w14:textId="6235EA42" w:rsidR="00934C81" w:rsidRPr="007E08AB" w:rsidRDefault="00934C81" w:rsidP="00934C81">
      <w:pPr>
        <w:ind w:left="360"/>
      </w:pPr>
      <w:r w:rsidRPr="00934C81">
        <w:t>wraz z plikami źródłowymi i wykonawczymi, jeżeli dany materiał został opracowany w takim formacie</w:t>
      </w:r>
    </w:p>
    <w:p w14:paraId="0F59D206" w14:textId="34D27649" w:rsidR="00BE455F" w:rsidRDefault="00BE455F" w:rsidP="007E08AB">
      <w:r>
        <w:br w:type="page"/>
      </w:r>
    </w:p>
    <w:p w14:paraId="03DADBB8" w14:textId="52C5DD66" w:rsidR="007E08AB" w:rsidRPr="007E08AB" w:rsidRDefault="00A647A2" w:rsidP="00194D17">
      <w:pPr>
        <w:pStyle w:val="Nagwek2"/>
      </w:pPr>
      <w:r w:rsidRPr="00A647A2">
        <w:lastRenderedPageBreak/>
        <w:t>BLOK 3 – ODRĘBNA STRONA PRODUKTU (WEB)</w:t>
      </w:r>
    </w:p>
    <w:p w14:paraId="7E2BC368" w14:textId="77777777" w:rsidR="007E08AB" w:rsidRPr="007E08AB" w:rsidRDefault="007E08AB" w:rsidP="00AA3EE1">
      <w:pPr>
        <w:pStyle w:val="Nagwek3"/>
      </w:pPr>
      <w:r w:rsidRPr="007E08AB">
        <w:t>3.1 Zakup usługi doradczej związanej z odrębną stroną produktu dla nowej linii</w:t>
      </w:r>
    </w:p>
    <w:p w14:paraId="6FF47B5E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112DB877" w14:textId="77777777" w:rsidR="007E08AB" w:rsidRPr="007E08AB" w:rsidRDefault="007E08AB" w:rsidP="007E08AB">
      <w:r w:rsidRPr="007E08AB">
        <w:t>Wykonawca opracuje i wdroży odrębną stronę produktu typu landing page dla nowej linii produktów, z prezentacją oferty w podziale na grupy docelowe i warianty funkcjonalne: dla dorosłych, dla dzieci oraz odzież adaptacyjna. Zakres obejmuje analizę wymagań, projekt UX i UI, architekturę informacji, wdrożenie, testy oraz przygotowanie treści i układów zgodnych z zasadami dostępności cyfrowej.</w:t>
      </w:r>
    </w:p>
    <w:p w14:paraId="220A75B0" w14:textId="77777777" w:rsidR="007E08AB" w:rsidRPr="007E08AB" w:rsidRDefault="007E08AB" w:rsidP="007E08AB">
      <w:r w:rsidRPr="007E08AB">
        <w:t xml:space="preserve">Zakres należy rozumieć jako odrębną stronę produktu: </w:t>
      </w:r>
      <w:r w:rsidRPr="007E08AB">
        <w:rPr>
          <w:b/>
          <w:bCs/>
        </w:rPr>
        <w:t>Kolekcja Bluz Patchworkowych</w:t>
      </w:r>
      <w:r w:rsidRPr="007E08AB">
        <w:t>.</w:t>
      </w:r>
    </w:p>
    <w:p w14:paraId="0651AD38" w14:textId="1B3475A2" w:rsidR="007E08AB" w:rsidRPr="007E08AB" w:rsidRDefault="007E08AB" w:rsidP="007E08AB">
      <w:r w:rsidRPr="007E08AB">
        <w:t xml:space="preserve">Zakres podstawowy nie obejmuje modułu koszyka, płatności online, hostingu, utrzymania ani przebudowy głównego serwisu marki. Domena, hosting, certyfikat SSL oraz utrzymanie po wdrożeniu pozostają po stronie Zamawiającego, o ile Strony nie postanowią inaczej w umowie. Wykonawca jest zobowiązany do wdrożenia rozwiązania na środowisku wskazanym przez Zamawiającego albo do przekazania środowiska testowego do odbioru. </w:t>
      </w:r>
      <w:r w:rsidR="007F7FD9" w:rsidRPr="007F7FD9">
        <w:t>Zakres obejmuje również wdrożenie podstawowej analityki ruchu i zachowań użytkownika w zakresie uzgodnionym z Zamawiającym</w:t>
      </w:r>
    </w:p>
    <w:p w14:paraId="066EED60" w14:textId="77777777" w:rsidR="007E08AB" w:rsidRPr="003D1142" w:rsidRDefault="007E08AB" w:rsidP="003E76D5">
      <w:pPr>
        <w:spacing w:after="0" w:line="240" w:lineRule="auto"/>
        <w:rPr>
          <w:b/>
          <w:bCs/>
        </w:rPr>
      </w:pPr>
      <w:r w:rsidRPr="003D1142">
        <w:rPr>
          <w:b/>
          <w:bCs/>
        </w:rPr>
        <w:t>b. Wymagany rezultat</w:t>
      </w:r>
    </w:p>
    <w:p w14:paraId="68953FE8" w14:textId="77777777" w:rsidR="007E08AB" w:rsidRPr="007E08AB" w:rsidRDefault="007E08AB" w:rsidP="003E76D5">
      <w:pPr>
        <w:spacing w:after="0" w:line="240" w:lineRule="auto"/>
      </w:pPr>
      <w:r w:rsidRPr="007E08AB">
        <w:t>W wyniku realizacji etapu Wykonawca przekaże:</w:t>
      </w:r>
    </w:p>
    <w:p w14:paraId="40C1A4C9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wdrożoną odrębną stronę produktu typu landing page dla nowej linii produktów, </w:t>
      </w:r>
    </w:p>
    <w:p w14:paraId="5FDB965F" w14:textId="77777777" w:rsid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strukturę informacji porządkującą ofertę na działy: dla dorosłych, dla dzieci i odzież adaptacyjna, </w:t>
      </w:r>
    </w:p>
    <w:p w14:paraId="30800283" w14:textId="188E6B25" w:rsidR="00A71A18" w:rsidRPr="007E08AB" w:rsidRDefault="00C62900" w:rsidP="00246638">
      <w:pPr>
        <w:pStyle w:val="Akapitzlist"/>
        <w:numPr>
          <w:ilvl w:val="0"/>
          <w:numId w:val="28"/>
        </w:numPr>
      </w:pPr>
      <w:r w:rsidRPr="00C62900">
        <w:t>wdrożoną podstawową analitykę strony</w:t>
      </w:r>
      <w:r w:rsidR="003A7252">
        <w:t xml:space="preserve"> </w:t>
      </w:r>
      <w:r w:rsidR="003A7252" w:rsidRPr="003A7252">
        <w:t>obejmującą co najmniej wdrożenie narzędzia analizy ruchu, konfigurację podstawowych zdarzeń lub celów oraz dostęp Zamawiającego do danych</w:t>
      </w:r>
      <w:r w:rsidR="003A7252">
        <w:t>,</w:t>
      </w:r>
    </w:p>
    <w:p w14:paraId="0624B52C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raport z audytu dostępności potwierdzający zgodność rozwiązania z wymaganiami WCAG 2.2 na poziomie co najmniej AA, </w:t>
      </w:r>
    </w:p>
    <w:p w14:paraId="494719B9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komplet plików projektowych, </w:t>
      </w:r>
    </w:p>
    <w:p w14:paraId="47B2A5A6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kod źródłowy wdrożenia, a jeżeli rozwiązanie zostało wykonane na platformie niewymagającej przekazania kodu źródłowego – pełny dostęp administracyjny, eksport treści i konfiguracji oraz dokumentację umożliwiającą dalszą obsługę strony przez Zamawiającego. </w:t>
      </w:r>
    </w:p>
    <w:p w14:paraId="2B89AA2C" w14:textId="4087EECE" w:rsidR="007E08AB" w:rsidRPr="007E08AB" w:rsidRDefault="007E08AB" w:rsidP="007E08AB"/>
    <w:p w14:paraId="4F3FD134" w14:textId="77777777" w:rsidR="00BE455F" w:rsidRDefault="00BE455F" w:rsidP="007E08AB">
      <w:pPr>
        <w:rPr>
          <w:b/>
          <w:bCs/>
        </w:rPr>
      </w:pPr>
      <w:r>
        <w:rPr>
          <w:b/>
          <w:bCs/>
        </w:rPr>
        <w:br w:type="page"/>
      </w:r>
    </w:p>
    <w:p w14:paraId="5B521DCB" w14:textId="5A2F885D" w:rsidR="007E08AB" w:rsidRPr="007E08AB" w:rsidRDefault="00501AE6" w:rsidP="00194D17">
      <w:pPr>
        <w:pStyle w:val="Nagwek2"/>
      </w:pPr>
      <w:r w:rsidRPr="00501AE6">
        <w:lastRenderedPageBreak/>
        <w:t>BLOK 4 – ROZWIĄZANIE CYFROWE QR DLA PRODUKTU</w:t>
      </w:r>
    </w:p>
    <w:p w14:paraId="784DDD58" w14:textId="77777777" w:rsidR="007E08AB" w:rsidRPr="007E08AB" w:rsidRDefault="007E08AB" w:rsidP="00AA3EE1">
      <w:pPr>
        <w:pStyle w:val="Nagwek3"/>
      </w:pPr>
      <w:r w:rsidRPr="007E08AB">
        <w:t>4.1 Opracowanie wzornicze aplikacji dla metek bazujących na QR kodach</w:t>
      </w:r>
    </w:p>
    <w:p w14:paraId="5E3168AF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a. Zakres prac</w:t>
      </w:r>
    </w:p>
    <w:p w14:paraId="2889FB2F" w14:textId="77777777" w:rsidR="007E08AB" w:rsidRPr="007E08AB" w:rsidRDefault="007E08AB" w:rsidP="007E08AB">
      <w:r w:rsidRPr="007E08AB">
        <w:t>Wykonawca zaprojektuje i wdroży aplikację albo równoważne rozwiązanie cyfrowe współpracujące z metkami bazującymi na kodach QR.</w:t>
      </w:r>
    </w:p>
    <w:p w14:paraId="50760C58" w14:textId="77777777" w:rsidR="007E08AB" w:rsidRPr="007E08AB" w:rsidRDefault="007E08AB" w:rsidP="007E08AB">
      <w:r w:rsidRPr="007E08AB">
        <w:t>Za rozwiązanie równoważne uznaje się rozwiązanie dostępne dla użytkownika końcowego po zeskanowaniu kodu QR na urządzeniu mobilnym, niewymagające instalacji ze sklepu z aplikacjami, pod warunkiem spełnienia wszystkich funkcjonalności wskazanych w OPZ.</w:t>
      </w:r>
    </w:p>
    <w:p w14:paraId="5BC476BD" w14:textId="03D96419" w:rsidR="007E08AB" w:rsidRPr="007E08AB" w:rsidRDefault="000355E2" w:rsidP="007E08AB">
      <w:r w:rsidRPr="000355E2">
        <w:t>Rozwiązanie ma umożliwiać dostęp do rozszerzonych informacji o produkcie, w tym instrukcji zakładania odzieży adaptacyjnej, składu surowcowego, informacji o wykorzystaniu materiałów z upcyklingu oraz treści pomocnych dla osób o podwyższonej wrażliwości sensorycznej. Zakres obejmuje projekt interfejsu, architekturę treści, logikę działania systemu, testy oraz wdrożenie rozwiązania dostępnego dla użytkownika końcowego, bez hostingu i utrzymania po wdrożeniu. Rozwiązanie powinno mieć formę możliwie lekką technologicznie i adekwatną do zakresu funkcji przewidzianych w projekcie.</w:t>
      </w:r>
      <w:r w:rsidR="007E08AB" w:rsidRPr="007E08AB">
        <w:t xml:space="preserve"> </w:t>
      </w:r>
    </w:p>
    <w:p w14:paraId="1B0C2AA5" w14:textId="77777777" w:rsidR="007E08AB" w:rsidRPr="007E08AB" w:rsidRDefault="007E08AB" w:rsidP="003D1142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b. Wymagany rezultat</w:t>
      </w:r>
    </w:p>
    <w:p w14:paraId="3CCCCAB1" w14:textId="77777777" w:rsidR="007E08AB" w:rsidRPr="007E08AB" w:rsidRDefault="007E08AB" w:rsidP="003E76D5">
      <w:pPr>
        <w:spacing w:after="0" w:line="240" w:lineRule="auto"/>
      </w:pPr>
      <w:r w:rsidRPr="007E08AB">
        <w:t>W wyniku realizacji etapu Wykonawca przekaże:</w:t>
      </w:r>
    </w:p>
    <w:p w14:paraId="1788BE79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wdrożone rozwiązanie cyfrowe współpracujące z metkami QR, </w:t>
      </w:r>
    </w:p>
    <w:p w14:paraId="73FFD716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projekt interfejsu użytkownika, </w:t>
      </w:r>
    </w:p>
    <w:p w14:paraId="38EB4A7F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1 panel zarządzania treścią albo rozwiązanie równoważne, umożliwiające co najmniej: </w:t>
      </w:r>
    </w:p>
    <w:p w14:paraId="3595CC5E" w14:textId="77777777" w:rsidR="007E08AB" w:rsidRPr="007E08AB" w:rsidRDefault="007E08AB" w:rsidP="00246638">
      <w:pPr>
        <w:pStyle w:val="Akapitzlist"/>
        <w:numPr>
          <w:ilvl w:val="1"/>
          <w:numId w:val="29"/>
        </w:numPr>
      </w:pPr>
      <w:r w:rsidRPr="007E08AB">
        <w:t xml:space="preserve">dodawanie i edycję treści przypisanych do SKU, </w:t>
      </w:r>
    </w:p>
    <w:p w14:paraId="4ECE1102" w14:textId="77777777" w:rsidR="007E08AB" w:rsidRPr="007E08AB" w:rsidRDefault="007E08AB" w:rsidP="00246638">
      <w:pPr>
        <w:pStyle w:val="Akapitzlist"/>
        <w:numPr>
          <w:ilvl w:val="1"/>
          <w:numId w:val="29"/>
        </w:numPr>
      </w:pPr>
      <w:r w:rsidRPr="007E08AB">
        <w:t xml:space="preserve">przypisywanie instrukcji użytkowania i pielęgnacji, </w:t>
      </w:r>
    </w:p>
    <w:p w14:paraId="526F51EB" w14:textId="77777777" w:rsidR="007E08AB" w:rsidRPr="007E08AB" w:rsidRDefault="007E08AB" w:rsidP="00246638">
      <w:pPr>
        <w:pStyle w:val="Akapitzlist"/>
        <w:numPr>
          <w:ilvl w:val="1"/>
          <w:numId w:val="29"/>
        </w:numPr>
      </w:pPr>
      <w:r w:rsidRPr="007E08AB">
        <w:t xml:space="preserve">aktualizację informacji materiałowych, </w:t>
      </w:r>
    </w:p>
    <w:p w14:paraId="13A67632" w14:textId="77777777" w:rsidR="007E08AB" w:rsidRDefault="007E08AB" w:rsidP="00246638">
      <w:pPr>
        <w:pStyle w:val="Akapitzlist"/>
        <w:numPr>
          <w:ilvl w:val="1"/>
          <w:numId w:val="29"/>
        </w:numPr>
      </w:pPr>
      <w:r w:rsidRPr="007E08AB">
        <w:t xml:space="preserve">podpinanie materiałów graficznych i treści tekstowych, </w:t>
      </w:r>
    </w:p>
    <w:p w14:paraId="6E3B0C27" w14:textId="53CB9E38" w:rsidR="00FA7F97" w:rsidRPr="007E08AB" w:rsidRDefault="00C57450" w:rsidP="00C57450">
      <w:pPr>
        <w:pStyle w:val="Akapitzlist"/>
      </w:pPr>
      <w:r w:rsidRPr="00C57450">
        <w:t>umożliwiające samodzielną aktualizację treści przez Zamawiającego bez udziału Wykonawcy</w:t>
      </w:r>
      <w:r>
        <w:t>,</w:t>
      </w:r>
    </w:p>
    <w:p w14:paraId="74111D20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funkcjonalność wyświetlania instrukcji użytkowych, informacji materiałowych i treści dotyczących upcyklingu, </w:t>
      </w:r>
    </w:p>
    <w:p w14:paraId="4F9740F8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rozwiązanie zgodne z zasadami dostępności cyfrowej, kompatybilne z systemowymi czytnikami ekranu i funkcjami ułatwień dostępu dla osób z niepełnosprawnością wzrokową, </w:t>
      </w:r>
    </w:p>
    <w:p w14:paraId="78A45D1B" w14:textId="77777777" w:rsidR="007E08AB" w:rsidRPr="007E08AB" w:rsidRDefault="007E08AB" w:rsidP="00246638">
      <w:pPr>
        <w:pStyle w:val="Akapitzlist"/>
        <w:numPr>
          <w:ilvl w:val="0"/>
          <w:numId w:val="28"/>
        </w:numPr>
      </w:pPr>
      <w:r w:rsidRPr="007E08AB">
        <w:t xml:space="preserve">dokumentację wdrożeniową, </w:t>
      </w:r>
    </w:p>
    <w:p w14:paraId="2D880027" w14:textId="4863B824" w:rsidR="00BE455F" w:rsidRPr="00D9081F" w:rsidRDefault="007E08AB" w:rsidP="00246638">
      <w:pPr>
        <w:pStyle w:val="Akapitzlist"/>
        <w:numPr>
          <w:ilvl w:val="0"/>
          <w:numId w:val="28"/>
        </w:numPr>
        <w:rPr>
          <w:b/>
          <w:bCs/>
        </w:rPr>
      </w:pPr>
      <w:r w:rsidRPr="007E08AB">
        <w:t xml:space="preserve">kod źródłowy rozwiązania, a jeżeli zastosowany model techniczny nie pozwala na przekazanie kodu źródłowego – pełny dostęp administracyjny, eksport danych i konfiguracji oraz dokumentację umożliwiającą dalsze zarządzanie treścią. </w:t>
      </w:r>
      <w:r w:rsidR="00BE455F" w:rsidRPr="00D9081F">
        <w:rPr>
          <w:b/>
          <w:bCs/>
        </w:rPr>
        <w:br w:type="page"/>
      </w:r>
    </w:p>
    <w:p w14:paraId="0CA14B24" w14:textId="14440AEE" w:rsidR="007E08AB" w:rsidRPr="007E08AB" w:rsidRDefault="009F0103" w:rsidP="009F0103">
      <w:pPr>
        <w:pStyle w:val="Nagwek2"/>
      </w:pPr>
      <w:r w:rsidRPr="00C61C7C">
        <w:lastRenderedPageBreak/>
        <w:t>WYMAGANIA WSPÓLNE DLA CAŁEGO ZAMÓWIENIA</w:t>
      </w:r>
    </w:p>
    <w:p w14:paraId="22CC6DBC" w14:textId="3AFE15DA" w:rsidR="007E08AB" w:rsidRPr="007E08AB" w:rsidRDefault="007E08AB" w:rsidP="00E7480C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Prawa autorskie i pliki źródłowe</w:t>
      </w:r>
    </w:p>
    <w:p w14:paraId="179A8DFB" w14:textId="1CE3FAA4" w:rsidR="007E08AB" w:rsidRPr="007E08AB" w:rsidRDefault="006C4A83" w:rsidP="007E08AB">
      <w:r w:rsidRPr="006C4A83">
        <w:t>W ramach wynagrodzenia Wykonawca przeniesie na Zamawiającego autorskie prawa majątkowe do wszystkich rezultatów prac wytworzonych w związku z realizacją danego etapu albo danego rezultatu objętego zamówieniem, na polach eksploatacji obejmujących co najmniej utrwalanie, zwielokrotnianie, modyfikację, publikację, udostępnianie w Internecie oraz wykorzystanie w materiałach projektowych, sprzedażowych i rozliczeniowych projektu</w:t>
      </w:r>
      <w:r w:rsidR="007E08AB" w:rsidRPr="007E08AB">
        <w:t>. Wykonawca przekaże pliki źródłowe i otwarte, oświadczenie o oryginalności oraz – jeżeli dotyczy – dowody licencji do fontów, assetów, bibliotek i innych komponentów osób trzecich.</w:t>
      </w:r>
    </w:p>
    <w:p w14:paraId="1F459101" w14:textId="42A0FFBA" w:rsidR="007E08AB" w:rsidRPr="007E08AB" w:rsidRDefault="00F47C00" w:rsidP="007E08AB">
      <w:r w:rsidRPr="00F47C00">
        <w:t>Autorskie prawa majątkowe przechodzą na Zamawiającego z chwilą podpisania protokołu odbioru danego etapu albo danego rezultatu, zgodnie z harmonogramem odbiorów określonym w umowie, oraz zapłaty wynagrodzenia należnego za ten etap albo rezultat, chyba że umowa stanowi inaczej</w:t>
      </w:r>
    </w:p>
    <w:p w14:paraId="4AD89D64" w14:textId="77777777" w:rsidR="007E08AB" w:rsidRPr="007E08AB" w:rsidRDefault="007E08AB" w:rsidP="00E7480C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Dostępność cyfrowa</w:t>
      </w:r>
    </w:p>
    <w:p w14:paraId="731AF0D9" w14:textId="77777777" w:rsidR="007E08AB" w:rsidRPr="007E08AB" w:rsidRDefault="007E08AB" w:rsidP="007E08AB">
      <w:r w:rsidRPr="007E08AB">
        <w:t>Wszystkie rezultaty cyfrowe, w tym strona produktu, rozwiązanie QR, materiały wideo, dokumenty elektroniczne i treści cyfrowe, muszą spełniać wymagania dostępności cyfrowej zgodnie z WCAG 2.2 na poziomie minimum AA. W szczególności wymagane są: odpowiedni kontrast, obsługa klawiaturą, kompatybilność z czytnikami ekranu, teksty alternatywne, napisy i transkrypcje dla materiałów AV oraz skalowalność treści. Odbiór rezultatów cyfrowych nastąpi na podstawie raportu z audytu dostępności.</w:t>
      </w:r>
    </w:p>
    <w:p w14:paraId="6B96A7C5" w14:textId="77777777" w:rsidR="007E08AB" w:rsidRPr="007E08AB" w:rsidRDefault="007E08AB" w:rsidP="007E08AB">
      <w:r w:rsidRPr="007E08AB">
        <w:t xml:space="preserve">Raport z audytu dostępności powinien zawierać co najmniej: zakres audytu, listę badanych kryteriów, opis metody badania, wyniki badania oraz wykaz stwierdzonych niezgodności albo potwierdzenie ich braku. </w:t>
      </w:r>
    </w:p>
    <w:p w14:paraId="0DAF22FC" w14:textId="77777777" w:rsidR="007E08AB" w:rsidRPr="007E08AB" w:rsidRDefault="007E08AB" w:rsidP="00E7480C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Ekologia, GOZ i DNSH</w:t>
      </w:r>
    </w:p>
    <w:p w14:paraId="12DDDF1D" w14:textId="77777777" w:rsidR="007E08AB" w:rsidRPr="007E08AB" w:rsidRDefault="007E08AB" w:rsidP="007E08AB">
      <w:r w:rsidRPr="007E08AB">
        <w:t>Wykonawca zobowiązuje się realizować zamówienie zgodnie z zasadą „nie czyń poważnych szkód” oraz z założeniami gospodarki o obiegu zamkniętym. W szczególności:</w:t>
      </w:r>
    </w:p>
    <w:p w14:paraId="64C50C89" w14:textId="77777777" w:rsidR="007E08AB" w:rsidRPr="007E08AB" w:rsidRDefault="007E08AB" w:rsidP="003E76D5">
      <w:pPr>
        <w:pStyle w:val="Bezodstpw"/>
        <w:numPr>
          <w:ilvl w:val="0"/>
          <w:numId w:val="24"/>
        </w:numPr>
      </w:pPr>
      <w:r w:rsidRPr="007E08AB">
        <w:t xml:space="preserve">rezultaty powinny być przekazywane przede wszystkim w obrocie cyfrowym, </w:t>
      </w:r>
    </w:p>
    <w:p w14:paraId="767EDC07" w14:textId="77777777" w:rsidR="007E08AB" w:rsidRPr="007E08AB" w:rsidRDefault="007E08AB" w:rsidP="003E76D5">
      <w:pPr>
        <w:pStyle w:val="Bezodstpw"/>
        <w:numPr>
          <w:ilvl w:val="0"/>
          <w:numId w:val="24"/>
        </w:numPr>
      </w:pPr>
      <w:r w:rsidRPr="007E08AB">
        <w:t xml:space="preserve">należy ograniczać zbędne wydruki i fizyczne proofy, </w:t>
      </w:r>
    </w:p>
    <w:p w14:paraId="7BCBE6D6" w14:textId="5803B357" w:rsidR="007E08AB" w:rsidRPr="007E08AB" w:rsidRDefault="00370C4B" w:rsidP="003E76D5">
      <w:pPr>
        <w:pStyle w:val="Bezodstpw"/>
        <w:numPr>
          <w:ilvl w:val="0"/>
          <w:numId w:val="24"/>
        </w:numPr>
      </w:pPr>
      <w:r w:rsidRPr="00370C4B">
        <w:t>nie należy proponować rozwiązań wykraczających poza środowiskowe założenia projektu</w:t>
      </w:r>
      <w:r w:rsidR="007E08AB" w:rsidRPr="007E08AB">
        <w:t xml:space="preserve">, </w:t>
      </w:r>
    </w:p>
    <w:p w14:paraId="586387F7" w14:textId="77777777" w:rsidR="007E08AB" w:rsidRDefault="007E08AB" w:rsidP="003E76D5">
      <w:pPr>
        <w:pStyle w:val="Bezodstpw"/>
        <w:numPr>
          <w:ilvl w:val="0"/>
          <w:numId w:val="24"/>
        </w:numPr>
      </w:pPr>
      <w:r w:rsidRPr="007E08AB">
        <w:t xml:space="preserve">rekomendacje materiałowe i projektowe powinny wspierać trwałość, naprawialność, recykling i wykorzystanie materiałów wtórnych. </w:t>
      </w:r>
    </w:p>
    <w:p w14:paraId="024DC9D6" w14:textId="77777777" w:rsidR="003E76D5" w:rsidRPr="007E08AB" w:rsidRDefault="003E76D5" w:rsidP="003E76D5">
      <w:pPr>
        <w:pStyle w:val="Bezodstpw"/>
        <w:ind w:left="720"/>
      </w:pPr>
    </w:p>
    <w:p w14:paraId="7D64020B" w14:textId="5456FDA0" w:rsidR="007E08AB" w:rsidRPr="007E08AB" w:rsidRDefault="004110C3" w:rsidP="007E08AB">
      <w:r w:rsidRPr="004110C3">
        <w:t>Projekt DADSON zakłada zgodność z GOZ i DNSH, dlatego realizacja zamówienia musi pozostać z tym zgodna</w:t>
      </w:r>
      <w:r w:rsidR="007E08AB" w:rsidRPr="007E08AB">
        <w:t xml:space="preserve">. </w:t>
      </w:r>
    </w:p>
    <w:p w14:paraId="00AF4EBF" w14:textId="77777777" w:rsidR="007E08AB" w:rsidRPr="007E08AB" w:rsidRDefault="007E08AB" w:rsidP="00E7480C">
      <w:pPr>
        <w:spacing w:after="0" w:line="240" w:lineRule="auto"/>
        <w:rPr>
          <w:b/>
          <w:bCs/>
        </w:rPr>
      </w:pPr>
      <w:r w:rsidRPr="007E08AB">
        <w:rPr>
          <w:b/>
          <w:bCs/>
        </w:rPr>
        <w:t>Równe traktowanie i niedyskryminacja</w:t>
      </w:r>
    </w:p>
    <w:p w14:paraId="0C0A625D" w14:textId="700BF029" w:rsidR="00682EE3" w:rsidRPr="007E08AB" w:rsidRDefault="007E08AB" w:rsidP="007E08AB">
      <w:r w:rsidRPr="007E08AB">
        <w:t>Wykonawca jest zobowiązany do przestrzegania zasady równego traktowania i niedyskryminacji wobec osób zaangażowanych do realizacji zamówienia oraz wobec uczestników warsztatów, badań, testów i konsultacji. Wykonawca zapewni organizację działań w sposób bezpieczny, niedyskryminacyjny i uwzględniający potrzeby osób ze szczególnymi potrzebami. W przypadku materiałów i komunikacji należy stosować język neutralny i inkluzywny. Projekt przewiduje komunikację dostosowaną do różnych grup odbiorców oraz promocję projektowania włączającego.</w:t>
      </w:r>
    </w:p>
    <w:sectPr w:rsidR="00682EE3" w:rsidRPr="007E08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78A4" w14:textId="77777777" w:rsidR="00881340" w:rsidRDefault="00881340" w:rsidP="00246638">
      <w:pPr>
        <w:spacing w:after="0" w:line="240" w:lineRule="auto"/>
      </w:pPr>
      <w:r>
        <w:separator/>
      </w:r>
    </w:p>
  </w:endnote>
  <w:endnote w:type="continuationSeparator" w:id="0">
    <w:p w14:paraId="1C403669" w14:textId="77777777" w:rsidR="00881340" w:rsidRDefault="00881340" w:rsidP="0024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369364"/>
      <w:docPartObj>
        <w:docPartGallery w:val="Page Numbers (Bottom of Page)"/>
        <w:docPartUnique/>
      </w:docPartObj>
    </w:sdtPr>
    <w:sdtEndPr/>
    <w:sdtContent>
      <w:p w14:paraId="30FA86AB" w14:textId="111FC0CD" w:rsidR="00443BC8" w:rsidRDefault="00443B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87A3D" w14:textId="77777777" w:rsidR="00443BC8" w:rsidRDefault="00443BC8" w:rsidP="00443BC8">
    <w:pPr>
      <w:pStyle w:val="Bezodstpw"/>
    </w:pPr>
    <w:r w:rsidRPr="00D30232">
      <w:t>2026-118658-271712</w:t>
    </w:r>
  </w:p>
  <w:p w14:paraId="1566710C" w14:textId="77777777" w:rsidR="00443BC8" w:rsidRDefault="00443BC8" w:rsidP="00443BC8">
    <w:pPr>
      <w:pStyle w:val="Bezodstpw"/>
    </w:pPr>
    <w:r w:rsidRPr="002F08B3">
      <w:t>Świadczenie zintegrowanych usług doradczych, projektowych i wdrożeniowych na potrzeby opracowania oraz rynkowego przygotowania nowej linii produktów – Kolekcji Bluz Patchworkowych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E22F" w14:textId="77777777" w:rsidR="00881340" w:rsidRDefault="00881340" w:rsidP="00246638">
      <w:pPr>
        <w:spacing w:after="0" w:line="240" w:lineRule="auto"/>
      </w:pPr>
      <w:r>
        <w:separator/>
      </w:r>
    </w:p>
  </w:footnote>
  <w:footnote w:type="continuationSeparator" w:id="0">
    <w:p w14:paraId="3C775B6F" w14:textId="77777777" w:rsidR="00881340" w:rsidRDefault="00881340" w:rsidP="00246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647D1" w14:textId="43350C03" w:rsidR="00246638" w:rsidRDefault="0019029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51AA58E" wp14:editId="7C5E426C">
          <wp:simplePos x="0" y="0"/>
          <wp:positionH relativeFrom="margin">
            <wp:align>center</wp:align>
          </wp:positionH>
          <wp:positionV relativeFrom="topMargin">
            <wp:posOffset>610870</wp:posOffset>
          </wp:positionV>
          <wp:extent cx="5297805" cy="469265"/>
          <wp:effectExtent l="0" t="0" r="0" b="6985"/>
          <wp:wrapTopAndBottom/>
          <wp:docPr id="226559093" name="Picture 8" descr="Grupa PFR.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59093" name="Picture 8" descr="Grupa PFR.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97805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962"/>
    <w:multiLevelType w:val="multilevel"/>
    <w:tmpl w:val="B05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83827"/>
    <w:multiLevelType w:val="multilevel"/>
    <w:tmpl w:val="E7125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0177C"/>
    <w:multiLevelType w:val="multilevel"/>
    <w:tmpl w:val="4314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271D9D"/>
    <w:multiLevelType w:val="hybridMultilevel"/>
    <w:tmpl w:val="A2867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5123"/>
    <w:multiLevelType w:val="multilevel"/>
    <w:tmpl w:val="E2B6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7374B0"/>
    <w:multiLevelType w:val="multilevel"/>
    <w:tmpl w:val="AF4A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1468AD"/>
    <w:multiLevelType w:val="multilevel"/>
    <w:tmpl w:val="0B6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55840"/>
    <w:multiLevelType w:val="multilevel"/>
    <w:tmpl w:val="1236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597C3E"/>
    <w:multiLevelType w:val="hybridMultilevel"/>
    <w:tmpl w:val="5994F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95E54"/>
    <w:multiLevelType w:val="multilevel"/>
    <w:tmpl w:val="0F268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46159"/>
    <w:multiLevelType w:val="multilevel"/>
    <w:tmpl w:val="B602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3E6E17"/>
    <w:multiLevelType w:val="multilevel"/>
    <w:tmpl w:val="63B2F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6A504B"/>
    <w:multiLevelType w:val="multilevel"/>
    <w:tmpl w:val="2BB4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E7179C"/>
    <w:multiLevelType w:val="multilevel"/>
    <w:tmpl w:val="C8AE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EF4C32"/>
    <w:multiLevelType w:val="multilevel"/>
    <w:tmpl w:val="D90A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BF1D8E"/>
    <w:multiLevelType w:val="multilevel"/>
    <w:tmpl w:val="1070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C16677"/>
    <w:multiLevelType w:val="multilevel"/>
    <w:tmpl w:val="55F04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C41C38"/>
    <w:multiLevelType w:val="multilevel"/>
    <w:tmpl w:val="87241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095505"/>
    <w:multiLevelType w:val="multilevel"/>
    <w:tmpl w:val="C04C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452BF"/>
    <w:multiLevelType w:val="multilevel"/>
    <w:tmpl w:val="5DEE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853044"/>
    <w:multiLevelType w:val="multilevel"/>
    <w:tmpl w:val="DE34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F653C4"/>
    <w:multiLevelType w:val="hybridMultilevel"/>
    <w:tmpl w:val="AF365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71F0A"/>
    <w:multiLevelType w:val="multilevel"/>
    <w:tmpl w:val="0462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D906AC"/>
    <w:multiLevelType w:val="multilevel"/>
    <w:tmpl w:val="47A4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53412D"/>
    <w:multiLevelType w:val="multilevel"/>
    <w:tmpl w:val="165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934F7E"/>
    <w:multiLevelType w:val="hybridMultilevel"/>
    <w:tmpl w:val="AF98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118B8"/>
    <w:multiLevelType w:val="multilevel"/>
    <w:tmpl w:val="FC6EB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EC72D7"/>
    <w:multiLevelType w:val="hybridMultilevel"/>
    <w:tmpl w:val="FB6C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F910C6"/>
    <w:multiLevelType w:val="multilevel"/>
    <w:tmpl w:val="5FD84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8805684">
    <w:abstractNumId w:val="19"/>
  </w:num>
  <w:num w:numId="2" w16cid:durableId="531529401">
    <w:abstractNumId w:val="24"/>
  </w:num>
  <w:num w:numId="3" w16cid:durableId="1505052114">
    <w:abstractNumId w:val="20"/>
  </w:num>
  <w:num w:numId="4" w16cid:durableId="1851292832">
    <w:abstractNumId w:val="17"/>
  </w:num>
  <w:num w:numId="5" w16cid:durableId="343048070">
    <w:abstractNumId w:val="10"/>
  </w:num>
  <w:num w:numId="6" w16cid:durableId="620572564">
    <w:abstractNumId w:val="2"/>
  </w:num>
  <w:num w:numId="7" w16cid:durableId="375349740">
    <w:abstractNumId w:val="0"/>
  </w:num>
  <w:num w:numId="8" w16cid:durableId="1964069087">
    <w:abstractNumId w:val="26"/>
  </w:num>
  <w:num w:numId="9" w16cid:durableId="503663946">
    <w:abstractNumId w:val="14"/>
  </w:num>
  <w:num w:numId="10" w16cid:durableId="323751967">
    <w:abstractNumId w:val="12"/>
  </w:num>
  <w:num w:numId="11" w16cid:durableId="380636226">
    <w:abstractNumId w:val="4"/>
  </w:num>
  <w:num w:numId="12" w16cid:durableId="1285816734">
    <w:abstractNumId w:val="23"/>
  </w:num>
  <w:num w:numId="13" w16cid:durableId="256641001">
    <w:abstractNumId w:val="13"/>
  </w:num>
  <w:num w:numId="14" w16cid:durableId="1944603500">
    <w:abstractNumId w:val="9"/>
  </w:num>
  <w:num w:numId="15" w16cid:durableId="163207836">
    <w:abstractNumId w:val="11"/>
  </w:num>
  <w:num w:numId="16" w16cid:durableId="2062751851">
    <w:abstractNumId w:val="18"/>
  </w:num>
  <w:num w:numId="17" w16cid:durableId="38868367">
    <w:abstractNumId w:val="28"/>
  </w:num>
  <w:num w:numId="18" w16cid:durableId="200020960">
    <w:abstractNumId w:val="15"/>
  </w:num>
  <w:num w:numId="19" w16cid:durableId="827016112">
    <w:abstractNumId w:val="5"/>
  </w:num>
  <w:num w:numId="20" w16cid:durableId="794761397">
    <w:abstractNumId w:val="22"/>
  </w:num>
  <w:num w:numId="21" w16cid:durableId="1350987868">
    <w:abstractNumId w:val="1"/>
  </w:num>
  <w:num w:numId="22" w16cid:durableId="2078282703">
    <w:abstractNumId w:val="16"/>
  </w:num>
  <w:num w:numId="23" w16cid:durableId="72166046">
    <w:abstractNumId w:val="6"/>
  </w:num>
  <w:num w:numId="24" w16cid:durableId="590040945">
    <w:abstractNumId w:val="25"/>
  </w:num>
  <w:num w:numId="25" w16cid:durableId="2115051576">
    <w:abstractNumId w:val="8"/>
  </w:num>
  <w:num w:numId="26" w16cid:durableId="1103844330">
    <w:abstractNumId w:val="27"/>
  </w:num>
  <w:num w:numId="27" w16cid:durableId="781606314">
    <w:abstractNumId w:val="3"/>
  </w:num>
  <w:num w:numId="28" w16cid:durableId="409232296">
    <w:abstractNumId w:val="21"/>
  </w:num>
  <w:num w:numId="29" w16cid:durableId="4613129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EE3"/>
    <w:rsid w:val="00017B2E"/>
    <w:rsid w:val="0003542F"/>
    <w:rsid w:val="000355E2"/>
    <w:rsid w:val="00036F82"/>
    <w:rsid w:val="000845F0"/>
    <w:rsid w:val="000B3061"/>
    <w:rsid w:val="000B70A9"/>
    <w:rsid w:val="00112418"/>
    <w:rsid w:val="00130CF7"/>
    <w:rsid w:val="00170595"/>
    <w:rsid w:val="0019029F"/>
    <w:rsid w:val="00194D17"/>
    <w:rsid w:val="001A7F53"/>
    <w:rsid w:val="001B1D87"/>
    <w:rsid w:val="001D3964"/>
    <w:rsid w:val="00246638"/>
    <w:rsid w:val="002540AE"/>
    <w:rsid w:val="002B3105"/>
    <w:rsid w:val="002C0D06"/>
    <w:rsid w:val="003036A9"/>
    <w:rsid w:val="003567B4"/>
    <w:rsid w:val="00370C4B"/>
    <w:rsid w:val="003A5AB8"/>
    <w:rsid w:val="003A7252"/>
    <w:rsid w:val="003B1BC9"/>
    <w:rsid w:val="003D1142"/>
    <w:rsid w:val="003E4F57"/>
    <w:rsid w:val="003E76D5"/>
    <w:rsid w:val="004110C3"/>
    <w:rsid w:val="00443BC8"/>
    <w:rsid w:val="00446E2D"/>
    <w:rsid w:val="004B192A"/>
    <w:rsid w:val="004F188B"/>
    <w:rsid w:val="00501AE6"/>
    <w:rsid w:val="0053241F"/>
    <w:rsid w:val="005E6704"/>
    <w:rsid w:val="00617D02"/>
    <w:rsid w:val="00682EE3"/>
    <w:rsid w:val="006C4A83"/>
    <w:rsid w:val="006D48F2"/>
    <w:rsid w:val="006D5CF8"/>
    <w:rsid w:val="007B7C50"/>
    <w:rsid w:val="007E08AB"/>
    <w:rsid w:val="007F7FD9"/>
    <w:rsid w:val="0082015B"/>
    <w:rsid w:val="00851146"/>
    <w:rsid w:val="00881340"/>
    <w:rsid w:val="008A4514"/>
    <w:rsid w:val="008C6EE5"/>
    <w:rsid w:val="008D5CEA"/>
    <w:rsid w:val="00931B3F"/>
    <w:rsid w:val="00934C81"/>
    <w:rsid w:val="00944B28"/>
    <w:rsid w:val="009F0103"/>
    <w:rsid w:val="009F201E"/>
    <w:rsid w:val="00A054D3"/>
    <w:rsid w:val="00A54A4B"/>
    <w:rsid w:val="00A647A2"/>
    <w:rsid w:val="00A71A18"/>
    <w:rsid w:val="00A72093"/>
    <w:rsid w:val="00AA3EE1"/>
    <w:rsid w:val="00AD4A6C"/>
    <w:rsid w:val="00AF6085"/>
    <w:rsid w:val="00B01293"/>
    <w:rsid w:val="00B27B4F"/>
    <w:rsid w:val="00B80725"/>
    <w:rsid w:val="00BE455F"/>
    <w:rsid w:val="00BE7725"/>
    <w:rsid w:val="00C15B89"/>
    <w:rsid w:val="00C5382F"/>
    <w:rsid w:val="00C57450"/>
    <w:rsid w:val="00C61C7C"/>
    <w:rsid w:val="00C62900"/>
    <w:rsid w:val="00D157BC"/>
    <w:rsid w:val="00D17DA3"/>
    <w:rsid w:val="00D26224"/>
    <w:rsid w:val="00D45AC8"/>
    <w:rsid w:val="00D9081F"/>
    <w:rsid w:val="00DD6C0D"/>
    <w:rsid w:val="00E22B07"/>
    <w:rsid w:val="00E7480C"/>
    <w:rsid w:val="00EC4BA4"/>
    <w:rsid w:val="00ED35BD"/>
    <w:rsid w:val="00F14CDF"/>
    <w:rsid w:val="00F17067"/>
    <w:rsid w:val="00F47C00"/>
    <w:rsid w:val="00F5488F"/>
    <w:rsid w:val="00F710AB"/>
    <w:rsid w:val="00F804A8"/>
    <w:rsid w:val="00FA1AEC"/>
    <w:rsid w:val="00FA7F97"/>
    <w:rsid w:val="00F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3094B"/>
  <w15:chartTrackingRefBased/>
  <w15:docId w15:val="{0323763F-25C2-4AD4-B5F0-56AD14A4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BC9"/>
  </w:style>
  <w:style w:type="paragraph" w:styleId="Nagwek1">
    <w:name w:val="heading 1"/>
    <w:basedOn w:val="Normalny"/>
    <w:next w:val="Normalny"/>
    <w:link w:val="Nagwek1Znak"/>
    <w:uiPriority w:val="9"/>
    <w:qFormat/>
    <w:rsid w:val="003B1BC9"/>
    <w:pPr>
      <w:keepNext/>
      <w:keepLines/>
      <w:pBdr>
        <w:bottom w:val="single" w:sz="4" w:space="1" w:color="50B4C8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28D9F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1BC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28D9F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B1BC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B1BC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B1BC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1BC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1BC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1BC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1BC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1BC9"/>
    <w:rPr>
      <w:rFonts w:asciiTheme="majorHAnsi" w:eastAsiaTheme="majorEastAsia" w:hAnsiTheme="majorHAnsi" w:cstheme="majorBidi"/>
      <w:color w:val="328D9F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1BC9"/>
    <w:rPr>
      <w:rFonts w:asciiTheme="majorHAnsi" w:eastAsiaTheme="majorEastAsia" w:hAnsiTheme="majorHAnsi" w:cstheme="majorBidi"/>
      <w:color w:val="328D9F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3B1BC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3B1BC9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3B1BC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1BC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1BC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1BC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1BC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3B1BC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28D9F" w:themeColor="accent1" w:themeShade="BF"/>
      <w:spacing w:val="-7"/>
      <w:sz w:val="80"/>
      <w:szCs w:val="80"/>
    </w:rPr>
  </w:style>
  <w:style w:type="character" w:customStyle="1" w:styleId="TytuZnak">
    <w:name w:val="Tytuł Znak"/>
    <w:basedOn w:val="Domylnaczcionkaakapitu"/>
    <w:link w:val="Tytu"/>
    <w:uiPriority w:val="10"/>
    <w:rsid w:val="003B1BC9"/>
    <w:rPr>
      <w:rFonts w:asciiTheme="majorHAnsi" w:eastAsiaTheme="majorEastAsia" w:hAnsiTheme="majorHAnsi" w:cstheme="majorBidi"/>
      <w:color w:val="328D9F" w:themeColor="accent1" w:themeShade="BF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1BC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3B1BC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Cytat">
    <w:name w:val="Quote"/>
    <w:basedOn w:val="Normalny"/>
    <w:next w:val="Normalny"/>
    <w:link w:val="CytatZnak"/>
    <w:uiPriority w:val="29"/>
    <w:qFormat/>
    <w:rsid w:val="003B1BC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B1BC9"/>
    <w:rPr>
      <w:i/>
      <w:iCs/>
    </w:rPr>
  </w:style>
  <w:style w:type="paragraph" w:styleId="Akapitzlist">
    <w:name w:val="List Paragraph"/>
    <w:basedOn w:val="Normalny"/>
    <w:uiPriority w:val="34"/>
    <w:qFormat/>
    <w:rsid w:val="00682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1BC9"/>
    <w:rPr>
      <w:b/>
      <w:bCs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1BC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0B4C8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1BC9"/>
    <w:rPr>
      <w:rFonts w:asciiTheme="majorHAnsi" w:eastAsiaTheme="majorEastAsia" w:hAnsiTheme="majorHAnsi" w:cstheme="majorBidi"/>
      <w:color w:val="50B4C8" w:themeColor="accent1"/>
      <w:sz w:val="28"/>
      <w:szCs w:val="28"/>
    </w:rPr>
  </w:style>
  <w:style w:type="character" w:styleId="Odwoanieintensywne">
    <w:name w:val="Intense Reference"/>
    <w:basedOn w:val="Domylnaczcionkaakapitu"/>
    <w:uiPriority w:val="32"/>
    <w:qFormat/>
    <w:rsid w:val="003B1BC9"/>
    <w:rPr>
      <w:b/>
      <w:bCs/>
      <w:smallCaps/>
      <w:u w:val="singl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B1BC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B1BC9"/>
    <w:rPr>
      <w:b/>
      <w:bCs/>
    </w:rPr>
  </w:style>
  <w:style w:type="character" w:styleId="Uwydatnienie">
    <w:name w:val="Emphasis"/>
    <w:basedOn w:val="Domylnaczcionkaakapitu"/>
    <w:uiPriority w:val="20"/>
    <w:qFormat/>
    <w:rsid w:val="003B1BC9"/>
    <w:rPr>
      <w:i/>
      <w:iCs/>
    </w:rPr>
  </w:style>
  <w:style w:type="paragraph" w:styleId="Bezodstpw">
    <w:name w:val="No Spacing"/>
    <w:uiPriority w:val="1"/>
    <w:qFormat/>
    <w:rsid w:val="003B1BC9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3B1BC9"/>
    <w:rPr>
      <w:i/>
      <w:iCs/>
      <w:color w:val="595959" w:themeColor="text1" w:themeTint="A6"/>
    </w:rPr>
  </w:style>
  <w:style w:type="character" w:styleId="Odwoaniedelikatne">
    <w:name w:val="Subtle Reference"/>
    <w:basedOn w:val="Domylnaczcionkaakapitu"/>
    <w:uiPriority w:val="31"/>
    <w:qFormat/>
    <w:rsid w:val="003B1BC9"/>
    <w:rPr>
      <w:smallCaps/>
      <w:color w:val="404040" w:themeColor="text1" w:themeTint="BF"/>
    </w:rPr>
  </w:style>
  <w:style w:type="character" w:styleId="Tytuksiki">
    <w:name w:val="Book Title"/>
    <w:basedOn w:val="Domylnaczcionkaakapitu"/>
    <w:uiPriority w:val="33"/>
    <w:qFormat/>
    <w:rsid w:val="003B1BC9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B1BC9"/>
    <w:pPr>
      <w:outlineLvl w:val="9"/>
    </w:pPr>
  </w:style>
  <w:style w:type="paragraph" w:styleId="NormalnyWeb">
    <w:name w:val="Normal (Web)"/>
    <w:basedOn w:val="Normalny"/>
    <w:uiPriority w:val="99"/>
    <w:unhideWhenUsed/>
    <w:rsid w:val="00D15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6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638"/>
  </w:style>
  <w:style w:type="paragraph" w:styleId="Stopka">
    <w:name w:val="footer"/>
    <w:basedOn w:val="Normalny"/>
    <w:link w:val="StopkaZnak"/>
    <w:uiPriority w:val="99"/>
    <w:unhideWhenUsed/>
    <w:rsid w:val="00246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Wielkomiejski">
  <a:themeElements>
    <a:clrScheme name="Wielkomiejski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Wielkomiejski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Wielkomiejsk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2058</Words>
  <Characters>14905</Characters>
  <Application>Microsoft Office Word</Application>
  <DocSecurity>0</DocSecurity>
  <Lines>256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Gibas</dc:creator>
  <cp:keywords/>
  <dc:description/>
  <cp:lastModifiedBy>Jan P. Gibas</cp:lastModifiedBy>
  <cp:revision>77</cp:revision>
  <cp:lastPrinted>2026-03-31T14:00:00Z</cp:lastPrinted>
  <dcterms:created xsi:type="dcterms:W3CDTF">2026-03-31T13:44:00Z</dcterms:created>
  <dcterms:modified xsi:type="dcterms:W3CDTF">2026-04-02T19:20:00Z</dcterms:modified>
</cp:coreProperties>
</file>